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阿克苏职业技术学院</w:t>
      </w:r>
      <w:r>
        <w:rPr>
          <w:rFonts w:ascii="黑体" w:hAnsi="黑体" w:eastAsia="黑体"/>
          <w:sz w:val="32"/>
          <w:szCs w:val="32"/>
        </w:rPr>
        <w:t>2017</w:t>
      </w:r>
      <w:r>
        <w:rPr>
          <w:rFonts w:hint="eastAsia" w:ascii="黑体" w:hAnsi="黑体" w:eastAsia="黑体"/>
          <w:sz w:val="32"/>
          <w:szCs w:val="32"/>
        </w:rPr>
        <w:t>年重点工作任务分解表</w:t>
      </w:r>
    </w:p>
    <w:p>
      <w:pPr>
        <w:spacing w:line="54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40" w:lineRule="exac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各系（部）、处（室），院领导：</w:t>
      </w:r>
      <w:bookmarkStart w:id="0" w:name="_GoBack"/>
      <w:bookmarkEnd w:id="0"/>
    </w:p>
    <w:p>
      <w:pPr>
        <w:spacing w:line="540" w:lineRule="exact"/>
        <w:ind w:firstLine="6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为全面落实</w:t>
      </w:r>
      <w:r>
        <w:rPr>
          <w:rFonts w:ascii="仿宋" w:hAnsi="仿宋" w:eastAsia="仿宋" w:cs="仿宋"/>
          <w:sz w:val="30"/>
          <w:szCs w:val="30"/>
        </w:rPr>
        <w:t>2017</w:t>
      </w:r>
      <w:r>
        <w:rPr>
          <w:rFonts w:hint="eastAsia" w:ascii="仿宋" w:hAnsi="仿宋" w:eastAsia="仿宋" w:cs="仿宋"/>
          <w:sz w:val="30"/>
          <w:szCs w:val="30"/>
        </w:rPr>
        <w:t>年学院工作会议精神，切实把稳定、发展、改革各项目标任务明确到分管领导、牵头部门和工作岗位，在学院上下形成合力抓落实的生动局面，推动学院</w:t>
      </w:r>
      <w:r>
        <w:rPr>
          <w:rFonts w:ascii="仿宋" w:hAnsi="仿宋" w:eastAsia="仿宋" w:cs="仿宋"/>
          <w:sz w:val="30"/>
          <w:szCs w:val="30"/>
        </w:rPr>
        <w:t>2017</w:t>
      </w:r>
      <w:r>
        <w:rPr>
          <w:rFonts w:hint="eastAsia" w:ascii="仿宋" w:hAnsi="仿宋" w:eastAsia="仿宋" w:cs="仿宋"/>
          <w:sz w:val="30"/>
          <w:szCs w:val="30"/>
        </w:rPr>
        <w:t>年度各项重点工作落到实处，现将印发《阿克苏职业技术学</w:t>
      </w:r>
      <w:r>
        <w:rPr>
          <w:rFonts w:ascii="仿宋" w:hAnsi="仿宋" w:eastAsia="仿宋" w:cs="仿宋"/>
          <w:sz w:val="30"/>
          <w:szCs w:val="30"/>
        </w:rPr>
        <w:t>2017</w:t>
      </w:r>
      <w:r>
        <w:rPr>
          <w:rFonts w:hint="eastAsia" w:ascii="仿宋" w:hAnsi="仿宋" w:eastAsia="仿宋" w:cs="仿宋"/>
          <w:sz w:val="30"/>
          <w:szCs w:val="30"/>
        </w:rPr>
        <w:t>年重点工作任务分解表》印发你们。请各分管领导按照职责分工，主动协调分管部门抓好工作落实，要切实加强督促检查，做好跟踪问效。各系部、处室要积极配合、主动担当，抓好有关重点工作的落实。学院将各项重点工作完成情况纳入对系部、处室和分管院领导、部门主要负责人年度考核评价范围，对未完成重点工作任务</w:t>
      </w:r>
      <w:r>
        <w:rPr>
          <w:rFonts w:ascii="仿宋" w:hAnsi="仿宋" w:eastAsia="仿宋" w:cs="仿宋"/>
          <w:sz w:val="30"/>
          <w:szCs w:val="30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项及以上的不得评定为优秀。</w:t>
      </w:r>
    </w:p>
    <w:p>
      <w:pPr>
        <w:spacing w:line="540" w:lineRule="exact"/>
        <w:ind w:firstLine="600"/>
        <w:jc w:val="left"/>
        <w:rPr>
          <w:rFonts w:ascii="仿宋" w:hAnsi="仿宋" w:eastAsia="仿宋" w:cs="仿宋"/>
          <w:sz w:val="30"/>
          <w:szCs w:val="30"/>
        </w:rPr>
      </w:pPr>
    </w:p>
    <w:p>
      <w:pPr>
        <w:spacing w:line="540" w:lineRule="exact"/>
        <w:ind w:firstLine="600"/>
        <w:jc w:val="left"/>
        <w:rPr>
          <w:rFonts w:ascii="仿宋" w:hAnsi="仿宋" w:eastAsia="仿宋" w:cs="仿宋"/>
          <w:sz w:val="30"/>
          <w:szCs w:val="30"/>
        </w:rPr>
      </w:pPr>
    </w:p>
    <w:p>
      <w:pPr>
        <w:spacing w:line="540" w:lineRule="exact"/>
        <w:ind w:firstLine="600"/>
        <w:jc w:val="left"/>
        <w:rPr>
          <w:rFonts w:ascii="仿宋" w:hAnsi="仿宋" w:eastAsia="仿宋" w:cs="仿宋"/>
          <w:sz w:val="30"/>
          <w:szCs w:val="30"/>
        </w:rPr>
      </w:pPr>
    </w:p>
    <w:p>
      <w:pPr>
        <w:spacing w:line="540" w:lineRule="exact"/>
        <w:ind w:firstLine="6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          </w:t>
      </w:r>
    </w:p>
    <w:p>
      <w:pPr>
        <w:spacing w:line="540" w:lineRule="exact"/>
        <w:ind w:firstLine="600"/>
        <w:jc w:val="left"/>
        <w:rPr>
          <w:rFonts w:ascii="仿宋" w:hAnsi="仿宋" w:eastAsia="仿宋" w:cs="仿宋"/>
          <w:sz w:val="30"/>
          <w:szCs w:val="30"/>
        </w:rPr>
      </w:pPr>
    </w:p>
    <w:p>
      <w:pPr>
        <w:spacing w:line="540" w:lineRule="exact"/>
        <w:ind w:firstLine="600"/>
        <w:jc w:val="left"/>
        <w:rPr>
          <w:rFonts w:ascii="仿宋" w:hAnsi="仿宋" w:eastAsia="仿宋" w:cs="仿宋"/>
          <w:sz w:val="30"/>
          <w:szCs w:val="30"/>
        </w:rPr>
      </w:pPr>
    </w:p>
    <w:p>
      <w:pPr>
        <w:spacing w:line="540" w:lineRule="exact"/>
        <w:ind w:firstLine="600"/>
        <w:jc w:val="left"/>
        <w:rPr>
          <w:rFonts w:ascii="仿宋" w:hAnsi="仿宋" w:eastAsia="仿宋" w:cs="仿宋"/>
          <w:sz w:val="30"/>
          <w:szCs w:val="30"/>
        </w:rPr>
      </w:pPr>
    </w:p>
    <w:p>
      <w:pPr>
        <w:spacing w:line="540" w:lineRule="exact"/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40" w:lineRule="exact"/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40" w:lineRule="exact"/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40" w:lineRule="exact"/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40" w:lineRule="exact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阿克苏职业技术学院</w:t>
      </w:r>
      <w:r>
        <w:rPr>
          <w:rFonts w:ascii="黑体" w:hAnsi="黑体" w:eastAsia="黑体"/>
          <w:sz w:val="32"/>
          <w:szCs w:val="32"/>
        </w:rPr>
        <w:t>2017</w:t>
      </w:r>
      <w:r>
        <w:rPr>
          <w:rFonts w:hint="eastAsia" w:ascii="黑体" w:hAnsi="黑体" w:eastAsia="黑体"/>
          <w:sz w:val="32"/>
          <w:szCs w:val="32"/>
        </w:rPr>
        <w:t>年重点工作任务分解表</w:t>
      </w:r>
    </w:p>
    <w:tbl>
      <w:tblPr>
        <w:tblStyle w:val="5"/>
        <w:tblW w:w="87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3866"/>
        <w:gridCol w:w="1798"/>
        <w:gridCol w:w="2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3866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工作任务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牵头领导</w:t>
            </w: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责任部门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召开学院纪检委员会议，选举产生新一届纪律检察委员会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纪检监察室、组织部、办公室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牵头组织开展“学转促”专项活动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纪检监察室、</w:t>
            </w:r>
            <w:r>
              <w:rPr>
                <w:rFonts w:ascii="宋体" w:hAnsi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</w:rPr>
              <w:t>“学转促”办公室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深入开展集中清查“两面人”活动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纪检监察室、各系（部）、处（室）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严肃查处违反政治纪律、组织纪律、工作纪律的教职工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纪检监察室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全年开展违反政治纪律、反腐倡廉警示教育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次以上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纪检监察室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完成学院目标管理绩效考评办法和指标体系的完善修订工作，完成学院年度目标管理考核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协调召开党建工作例会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纪检监察室、组织部、宣传部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抓好学院信息工作，提高信息质量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抓好会风会纪，深化学院会议落实情况督查，提高执行力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纪检监察室、办公室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指导规范文件收发、档案工作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办公室、纪检监察室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11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牵头协调上级综合性督导和检查工作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牵头做好学院《章程》宣传、学习和监督落实工作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办公室、组织部和各系部、处室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13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全年对分管工作开展日常督查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次以上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汪克礼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14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规范学院四个校区安保带班值班工作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高仕毅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保卫科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15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加强学院四个校区大门口物防、技防措施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高仕毅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保卫科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16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协调定期对学院安防监控设施进行维护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高仕毅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保卫科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17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全年开展院级消防、防暴恐、防震演练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次以上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高仕毅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保卫科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全年协调对在校师生开展法制教育不少于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高仕毅</w:t>
            </w:r>
          </w:p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综治办、宣传部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19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落实各系（部）、处（室）卫生区，全年集中开展校区卫生环境大整治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hint="eastAsia" w:ascii="宋体" w:hAnsi="宋体"/>
                <w:szCs w:val="21"/>
              </w:rPr>
              <w:t>次以上；启动创建自治区卫生红旗单位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高仕毅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建立和落实系（部）、处（室）、办公室、班级和宿舍卫生承包制度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高仕毅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学生处、各系（部）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21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建立和落实公物损坏照价赔偿制度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高仕毅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学生处、各系（部）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22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做好校园绿化、维修和纺织工程系教学楼的建设协调工作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高仕毅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总务处、纺织工程系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23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协调做好原二中校区相关设施和水电暖设备的维修工作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高仕毅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总务处、资产办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24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协调做好世纪东方花园小区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号楼、原财校家属院置换楼产权证办理工作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高仕毅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总务处、资产办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25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全年对分管工作开展日常督查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次以上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高仕毅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总务处、保卫科（综治办）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26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完成招生</w:t>
            </w:r>
            <w:r>
              <w:rPr>
                <w:rFonts w:ascii="宋体" w:hAnsi="宋体"/>
                <w:sz w:val="24"/>
                <w:szCs w:val="24"/>
              </w:rPr>
              <w:t>3100</w:t>
            </w:r>
            <w:r>
              <w:rPr>
                <w:rFonts w:hint="eastAsia" w:ascii="宋体" w:hAnsi="宋体"/>
                <w:sz w:val="24"/>
                <w:szCs w:val="24"/>
              </w:rPr>
              <w:t>人，其中：高职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1600人、中职</w:t>
            </w:r>
            <w:r>
              <w:rPr>
                <w:rFonts w:ascii="宋体" w:hAnsi="宋体"/>
                <w:sz w:val="24"/>
                <w:szCs w:val="24"/>
              </w:rPr>
              <w:t xml:space="preserve"> 1</w:t>
            </w: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00</w:t>
            </w:r>
            <w:r>
              <w:rPr>
                <w:rFonts w:hint="eastAsia" w:ascii="宋体" w:hAnsi="宋体"/>
                <w:sz w:val="24"/>
                <w:szCs w:val="24"/>
              </w:rPr>
              <w:t>人。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招就办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27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2017</w:t>
            </w:r>
            <w:r>
              <w:rPr>
                <w:rFonts w:hint="eastAsia" w:ascii="宋体" w:hAnsi="宋体"/>
                <w:sz w:val="24"/>
                <w:szCs w:val="24"/>
              </w:rPr>
              <w:t>年高职毕业生就业率达到</w:t>
            </w:r>
            <w:r>
              <w:rPr>
                <w:rFonts w:ascii="宋体" w:hAnsi="宋体"/>
                <w:sz w:val="24"/>
                <w:szCs w:val="24"/>
              </w:rPr>
              <w:t>95</w:t>
            </w:r>
            <w:r>
              <w:rPr>
                <w:rFonts w:hint="eastAsia" w:ascii="宋体" w:hAnsi="宋体"/>
                <w:sz w:val="24"/>
                <w:szCs w:val="24"/>
              </w:rPr>
              <w:t>％以上，中职生就业率</w:t>
            </w:r>
            <w:r>
              <w:rPr>
                <w:rFonts w:ascii="宋体" w:hAnsi="宋体"/>
                <w:sz w:val="24"/>
                <w:szCs w:val="24"/>
              </w:rPr>
              <w:t>80</w:t>
            </w:r>
            <w:r>
              <w:rPr>
                <w:rFonts w:hint="eastAsia" w:ascii="宋体" w:hAnsi="宋体"/>
                <w:sz w:val="24"/>
                <w:szCs w:val="24"/>
              </w:rPr>
              <w:t>％以上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招就办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28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组织校内大型招聘会2场次以上（</w:t>
            </w:r>
            <w:r>
              <w:rPr>
                <w:rFonts w:ascii="宋体" w:hAnsi="宋体"/>
                <w:sz w:val="24"/>
                <w:szCs w:val="24"/>
              </w:rPr>
              <w:t>1000</w:t>
            </w:r>
            <w:r>
              <w:rPr>
                <w:rFonts w:hint="eastAsia" w:ascii="宋体" w:hAnsi="宋体"/>
                <w:sz w:val="24"/>
                <w:szCs w:val="24"/>
              </w:rPr>
              <w:t>个就业岗位以上），中小型招聘会10场次以上。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招就办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29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实施“互联网＋就业”行动计划，实现大学生通过网络联系就业岗位</w:t>
            </w:r>
            <w:r>
              <w:rPr>
                <w:rFonts w:ascii="宋体" w:hAnsi="宋体"/>
                <w:sz w:val="24"/>
                <w:szCs w:val="24"/>
              </w:rPr>
              <w:t>1000</w:t>
            </w:r>
            <w:r>
              <w:rPr>
                <w:rFonts w:hint="eastAsia" w:ascii="宋体" w:hAnsi="宋体"/>
                <w:sz w:val="24"/>
                <w:szCs w:val="24"/>
              </w:rPr>
              <w:t>人以上，通过网络签约50人。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招就办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协调计财科全年编发学院财务收支分折报告两篇（上、下半年各一期），并向学院报告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计财科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31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全年协调推进各专项项目资金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次，确保各类专项资金按计划推进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计财科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32</w:t>
            </w:r>
          </w:p>
        </w:tc>
        <w:tc>
          <w:tcPr>
            <w:tcW w:w="3866" w:type="dxa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完成成人招生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 xml:space="preserve">500 </w:t>
            </w:r>
            <w:r>
              <w:rPr>
                <w:rFonts w:hint="eastAsia" w:ascii="宋体" w:hAnsi="宋体"/>
                <w:sz w:val="24"/>
                <w:szCs w:val="24"/>
              </w:rPr>
              <w:t>人（含联合办学），创收640万元以上。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继续教育系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33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完成社会培训</w:t>
            </w:r>
            <w:r>
              <w:rPr>
                <w:rFonts w:ascii="宋体" w:hAnsi="宋体"/>
                <w:sz w:val="24"/>
                <w:szCs w:val="24"/>
              </w:rPr>
              <w:t xml:space="preserve">10000 </w:t>
            </w:r>
            <w:r>
              <w:rPr>
                <w:rFonts w:hint="eastAsia" w:ascii="宋体" w:hAnsi="宋体"/>
                <w:sz w:val="24"/>
                <w:szCs w:val="24"/>
              </w:rPr>
              <w:t>人次，创收385万元。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继续教育系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34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完成技能鉴定2</w:t>
            </w:r>
            <w:r>
              <w:rPr>
                <w:rFonts w:ascii="宋体" w:hAnsi="宋体"/>
                <w:sz w:val="24"/>
                <w:szCs w:val="24"/>
              </w:rPr>
              <w:t xml:space="preserve">000 </w:t>
            </w:r>
            <w:r>
              <w:rPr>
                <w:rFonts w:hint="eastAsia" w:ascii="宋体" w:hAnsi="宋体"/>
                <w:sz w:val="24"/>
                <w:szCs w:val="24"/>
              </w:rPr>
              <w:t>人次，创收25万元。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继续教育系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35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全年对分管工作开展日常督查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次以上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招就办、计财科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、继续教育系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36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对校企合作联合办学进行调研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教务处、各系（部）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37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协调做好职教集团、职教论坛开展工作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邱明科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教务处、办公室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推进医学系、生物工程系、机电工程系、信息工程系等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个教学内涵项目建设，完成各阶段性任务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教务处、相关系（部）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推进护理专业、学前教育专业与本科院校联合培养本科人才试点，力争实现招生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教务处、医学系、人文系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推进内部教学质量诊断与改进工作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教务处、各系（部）、处（室）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推进农村临床医学专业招生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教务处、医学系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协调组织和参加各级各类技能大赛并取得优异成绩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教务处、相关系（部）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对中、高职（两后生）各专业人才需求进行调研，提出人才培养改革的建议</w:t>
            </w:r>
          </w:p>
        </w:tc>
        <w:tc>
          <w:tcPr>
            <w:tcW w:w="1798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规范就业实习管理，落实集中实习和班主任跟踪管理制度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教务处、各系（部）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规范校内实训管理制度，提高学生实训教学质量，提高实训设施、设备使用率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教务处、各系（部）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加强教育教学督导工作，落实院领导和全体中层干部每月进班听课制度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督导室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完善学院资产管理各项制度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资产办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协调指导教学委员会、学术委员会、教授委员会开展工作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全年对分管工作开展日常督查不少于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买尼沙木·亚生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教务处、督导室、资产办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协调推进纺织工程系教学楼项目和人社局各资金项目实施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杨志强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纺织工程系、总务处（基建办）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协调推进“南疆纺织服装产业培训基地”在纺织工程系挂牌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杨志强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纺织工程系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年内完成社会培训目标任务，净收入150万元以上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杨志强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纺织工程系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全年新增校企合作跟岗单位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家以上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杨志强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纺织工程系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协调做好援疆项目实施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吴德银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办公室、组织部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抓好“帮带提升”工作室，帮带徒弟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人以上，帮带教学团队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支（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人以上）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吴德银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援疆教师和相关系（部）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做好信息化教学资源建设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吴德银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信息中心、各系（部）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协调推进“两学一做”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学习教育、“三进两联一交友”常态化开展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组织部、“两学一做”办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规范各党总支、支部“三会一课”、民主评议党员、民主生活会和党建专项述职工作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全年启动干部选拔任用交流1次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做好离退休教职工教育管理、慰问和“关工委”工作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退管办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做好对“访惠聚”工作队、驻村管寺、“双语”支教人员的管理、服务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组织部（人事处）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做好第四轮全员聘用准备工作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组织部（人事处）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规范学院临时用工使用，推行劳务派遣或劳务外包试点启动工作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组织部（人事处）、相关处（室）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做好年度干部和教职工考核工作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组织部（人事处）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做好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40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岁以下少数民族教职工国语培训工作，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40%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的少数民族教职工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MHK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水平合格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组织部（人事处）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引进或招录教师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30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人左右，培养副高职称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组织部（人事处）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做好学院党员发展工作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组织部（人事处）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推进各系（部）、处（室）成立分工会和工会小组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组织部（人事处）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全年对分管工作开展日常督查不少于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祖蓓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组织部（人事处）、工会、“两学一做”办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协调全年党委中心组学习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12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协调“民族团结一家亲”“联系包村入户”活动常态化开展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宣传部、各系（部）、处（室）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深入开展“去极端化”工作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宣传部、各系（部）、处（室）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成立学院宣讲团和各系（部）宣讲团，开展宣讲活动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场次以上（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500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人）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宣传部、学生处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开展精神文明创建“零基”启动，地区级文明单位创建成功；争创自治区级卫生红旗单位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宣传部、各系（部）、处（室）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加强和规范主题班会，全年主题班会不少于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次（有主题，有落实）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学生处、各系（部）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完善对班主任、辅导员，分团委书记考核机制，实行月考核，考核结果与津贴挂钩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各系（部）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完成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50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万元校园文化建设任务，开展校园体育节和文化艺术节活动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宣传部、学生处、团委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加强学生信息、资助管理服务差错控制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人次以内，不发生重大失误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学生处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协调做好“两后生”管理工作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学生处、“两学一做”办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成立网络党支部，加强网络信息安全工作和推行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OA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办公系统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宣传部、信息中心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协调做好图书馆的接收工作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宣传部、学生处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2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66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全年对分管工作开展日常督查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金林鹏</w:t>
            </w:r>
          </w:p>
        </w:tc>
        <w:tc>
          <w:tcPr>
            <w:tcW w:w="2367" w:type="dxa"/>
            <w:vAlign w:val="center"/>
          </w:tcPr>
          <w:p>
            <w:pPr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宣传部、学生处、信息中心</w:t>
            </w:r>
          </w:p>
        </w:tc>
      </w:tr>
    </w:tbl>
    <w:p>
      <w:pPr>
        <w:jc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33AC"/>
    <w:rsid w:val="00011960"/>
    <w:rsid w:val="00037742"/>
    <w:rsid w:val="00057F77"/>
    <w:rsid w:val="000B33AC"/>
    <w:rsid w:val="001935A8"/>
    <w:rsid w:val="001A29CB"/>
    <w:rsid w:val="001D7990"/>
    <w:rsid w:val="002562AF"/>
    <w:rsid w:val="002649C2"/>
    <w:rsid w:val="0026643E"/>
    <w:rsid w:val="002A01F5"/>
    <w:rsid w:val="002D7065"/>
    <w:rsid w:val="002E03D7"/>
    <w:rsid w:val="0030182B"/>
    <w:rsid w:val="003168C7"/>
    <w:rsid w:val="003B7B70"/>
    <w:rsid w:val="003C71E6"/>
    <w:rsid w:val="004970E9"/>
    <w:rsid w:val="00497CF2"/>
    <w:rsid w:val="004A1EC0"/>
    <w:rsid w:val="004C5170"/>
    <w:rsid w:val="004E05A1"/>
    <w:rsid w:val="004F4D2D"/>
    <w:rsid w:val="0051225F"/>
    <w:rsid w:val="0053302B"/>
    <w:rsid w:val="005533FA"/>
    <w:rsid w:val="005D306D"/>
    <w:rsid w:val="00611569"/>
    <w:rsid w:val="00614E9D"/>
    <w:rsid w:val="006F0932"/>
    <w:rsid w:val="00733223"/>
    <w:rsid w:val="0075145E"/>
    <w:rsid w:val="00755C92"/>
    <w:rsid w:val="00776877"/>
    <w:rsid w:val="007B0319"/>
    <w:rsid w:val="00803966"/>
    <w:rsid w:val="0080767B"/>
    <w:rsid w:val="008251D3"/>
    <w:rsid w:val="00866DD7"/>
    <w:rsid w:val="00875B9C"/>
    <w:rsid w:val="00963B6C"/>
    <w:rsid w:val="00966EEC"/>
    <w:rsid w:val="009A470D"/>
    <w:rsid w:val="009E5131"/>
    <w:rsid w:val="00A46A6E"/>
    <w:rsid w:val="00A70FE5"/>
    <w:rsid w:val="00A772D6"/>
    <w:rsid w:val="00A91167"/>
    <w:rsid w:val="00A97138"/>
    <w:rsid w:val="00AA122A"/>
    <w:rsid w:val="00B3721B"/>
    <w:rsid w:val="00BC6023"/>
    <w:rsid w:val="00BE2878"/>
    <w:rsid w:val="00C02F47"/>
    <w:rsid w:val="00C2711E"/>
    <w:rsid w:val="00C45B46"/>
    <w:rsid w:val="00CA3AEF"/>
    <w:rsid w:val="00CC1974"/>
    <w:rsid w:val="00CF0F94"/>
    <w:rsid w:val="00CF64E9"/>
    <w:rsid w:val="00D360C8"/>
    <w:rsid w:val="00D7732F"/>
    <w:rsid w:val="00D91C30"/>
    <w:rsid w:val="00DA132C"/>
    <w:rsid w:val="00DA544E"/>
    <w:rsid w:val="00DF2887"/>
    <w:rsid w:val="00E04C26"/>
    <w:rsid w:val="00E16B4D"/>
    <w:rsid w:val="00E37451"/>
    <w:rsid w:val="00ED47FC"/>
    <w:rsid w:val="00EF7B41"/>
    <w:rsid w:val="00F03289"/>
    <w:rsid w:val="00F37326"/>
    <w:rsid w:val="00F47B6D"/>
    <w:rsid w:val="05B02DC1"/>
    <w:rsid w:val="10377C44"/>
    <w:rsid w:val="10EC17DD"/>
    <w:rsid w:val="14D06C8E"/>
    <w:rsid w:val="17A54CA8"/>
    <w:rsid w:val="1E533362"/>
    <w:rsid w:val="22694D31"/>
    <w:rsid w:val="22F43610"/>
    <w:rsid w:val="246F1CFE"/>
    <w:rsid w:val="25AC452B"/>
    <w:rsid w:val="2CA23D91"/>
    <w:rsid w:val="2E9312C5"/>
    <w:rsid w:val="33660D4A"/>
    <w:rsid w:val="34A12DF0"/>
    <w:rsid w:val="3A003F6A"/>
    <w:rsid w:val="3B89738E"/>
    <w:rsid w:val="3C605A07"/>
    <w:rsid w:val="40DE4827"/>
    <w:rsid w:val="48374180"/>
    <w:rsid w:val="49073709"/>
    <w:rsid w:val="51116256"/>
    <w:rsid w:val="59F420D2"/>
    <w:rsid w:val="5B3533D2"/>
    <w:rsid w:val="5B604AFC"/>
    <w:rsid w:val="60515E5A"/>
    <w:rsid w:val="655370F4"/>
    <w:rsid w:val="684A3242"/>
    <w:rsid w:val="6FCF6C13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582</Words>
  <Characters>3318</Characters>
  <Lines>27</Lines>
  <Paragraphs>7</Paragraphs>
  <TotalTime>0</TotalTime>
  <ScaleCrop>false</ScaleCrop>
  <LinksUpToDate>false</LinksUpToDate>
  <CharactersWithSpaces>3893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2017-04-12T02:20:00Z</dcterms:created>
  <dc:creator>Microsoft</dc:creator>
  <cp:lastModifiedBy>Administrator</cp:lastModifiedBy>
  <cp:lastPrinted>2017-04-18T02:55:00Z</cp:lastPrinted>
  <dcterms:modified xsi:type="dcterms:W3CDTF">2017-05-12T10:20:47Z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